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2838F">
      <w:pPr>
        <w:spacing w:line="600" w:lineRule="exact"/>
        <w:jc w:val="center"/>
      </w:pPr>
      <w:r>
        <w:rPr>
          <w:rFonts w:ascii="华文中宋" w:hAnsi="华文中宋" w:eastAsia="华文中宋"/>
          <w:b w:val="0"/>
          <w:sz w:val="36"/>
        </w:rPr>
        <w:t>关于2025年度安徽省科学技术奖</w:t>
      </w:r>
    </w:p>
    <w:p w14:paraId="70833373">
      <w:pPr>
        <w:spacing w:line="600" w:lineRule="exact"/>
        <w:jc w:val="center"/>
      </w:pPr>
      <w:r>
        <w:rPr>
          <w:rFonts w:ascii="华文中宋" w:hAnsi="华文中宋" w:eastAsia="华文中宋"/>
          <w:b w:val="0"/>
          <w:sz w:val="36"/>
        </w:rPr>
        <w:t>拟提名项目的公示</w:t>
      </w:r>
    </w:p>
    <w:p w14:paraId="6334899C">
      <w:pPr>
        <w:spacing w:before="0" w:after="0" w:line="560" w:lineRule="exact"/>
        <w:ind w:firstLine="640"/>
        <w:jc w:val="left"/>
      </w:pPr>
    </w:p>
    <w:p w14:paraId="5A904B83">
      <w:pPr>
        <w:spacing w:before="0" w:after="0" w:line="560" w:lineRule="exact"/>
        <w:ind w:firstLine="640"/>
        <w:jc w:val="left"/>
      </w:pPr>
      <w:r>
        <w:rPr>
          <w:rFonts w:ascii="仿宋" w:hAnsi="仿宋" w:eastAsia="仿宋"/>
          <w:b w:val="0"/>
          <w:sz w:val="32"/>
        </w:rPr>
        <w:t>根据2025年度安徽省科学技术奖提名工作的有关要求，对拟提名项目“新能源越野汽车全地形安全智能控制关键技术及应用”进行了审核，现将拟参与申报2025年度安徽省科学技术奖项目的基本情况进行公示。</w:t>
      </w:r>
    </w:p>
    <w:p w14:paraId="60AA8DF5">
      <w:pPr>
        <w:spacing w:before="0" w:after="0" w:line="560" w:lineRule="exact"/>
        <w:ind w:firstLine="640"/>
        <w:jc w:val="left"/>
      </w:pPr>
      <w:r>
        <w:rPr>
          <w:rFonts w:ascii="仿宋" w:hAnsi="仿宋" w:eastAsia="仿宋"/>
          <w:b w:val="0"/>
          <w:sz w:val="32"/>
        </w:rPr>
        <w:t>公示时间：202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6</w:t>
      </w:r>
      <w:r>
        <w:rPr>
          <w:rFonts w:ascii="仿宋" w:hAnsi="仿宋" w:eastAsia="仿宋"/>
          <w:b w:val="0"/>
          <w:sz w:val="32"/>
        </w:rPr>
        <w:t>年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9</w:t>
      </w:r>
      <w:r>
        <w:rPr>
          <w:rFonts w:ascii="仿宋" w:hAnsi="仿宋" w:eastAsia="仿宋"/>
          <w:b w:val="0"/>
          <w:sz w:val="32"/>
        </w:rPr>
        <w:t>月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11</w:t>
      </w:r>
      <w:r>
        <w:rPr>
          <w:rFonts w:ascii="仿宋" w:hAnsi="仿宋" w:eastAsia="仿宋"/>
          <w:b w:val="0"/>
          <w:sz w:val="32"/>
        </w:rPr>
        <w:t>日至202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6</w:t>
      </w:r>
      <w:r>
        <w:rPr>
          <w:rFonts w:ascii="仿宋" w:hAnsi="仿宋" w:eastAsia="仿宋"/>
          <w:b w:val="0"/>
          <w:sz w:val="32"/>
        </w:rPr>
        <w:t>年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9</w:t>
      </w:r>
      <w:r>
        <w:rPr>
          <w:rFonts w:ascii="仿宋" w:hAnsi="仿宋" w:eastAsia="仿宋"/>
          <w:b w:val="0"/>
          <w:sz w:val="32"/>
        </w:rPr>
        <w:t>月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17</w:t>
      </w:r>
      <w:r>
        <w:rPr>
          <w:rFonts w:ascii="仿宋" w:hAnsi="仿宋" w:eastAsia="仿宋"/>
          <w:b w:val="0"/>
          <w:sz w:val="32"/>
        </w:rPr>
        <w:t>日。</w:t>
      </w:r>
    </w:p>
    <w:p w14:paraId="66F933FA">
      <w:pPr>
        <w:spacing w:before="0" w:after="0" w:line="560" w:lineRule="exact"/>
        <w:ind w:firstLine="640"/>
        <w:jc w:val="left"/>
      </w:pPr>
      <w:r>
        <w:rPr>
          <w:rFonts w:ascii="仿宋" w:hAnsi="仿宋" w:eastAsia="仿宋"/>
          <w:b w:val="0"/>
          <w:sz w:val="32"/>
        </w:rPr>
        <w:t>公示期内，任何单</w:t>
      </w:r>
      <w:bookmarkStart w:id="0" w:name="_GoBack"/>
      <w:bookmarkEnd w:id="0"/>
      <w:r>
        <w:rPr>
          <w:rFonts w:ascii="仿宋" w:hAnsi="仿宋" w:eastAsia="仿宋"/>
          <w:b w:val="0"/>
          <w:sz w:val="32"/>
        </w:rPr>
        <w:t>位或个人对拟提名项目有异议，可在公示期内提交书面材料。个人提交材料请署名真实姓名和联系方式，单位提交的材料请加盖所在单位公章。匿名异议和超出公示期限的异议不予受理。</w:t>
      </w:r>
    </w:p>
    <w:p w14:paraId="31873011">
      <w:pPr>
        <w:spacing w:before="0" w:after="0" w:line="560" w:lineRule="exact"/>
        <w:ind w:firstLine="640"/>
        <w:jc w:val="left"/>
      </w:pPr>
      <w:r>
        <w:rPr>
          <w:rFonts w:ascii="仿宋" w:hAnsi="仿宋" w:eastAsia="仿宋"/>
          <w:b w:val="0"/>
          <w:sz w:val="32"/>
        </w:rPr>
        <w:t>特此公示。</w:t>
      </w:r>
    </w:p>
    <w:p w14:paraId="1BAA2EF0">
      <w:pPr>
        <w:spacing w:before="0" w:after="0" w:line="560" w:lineRule="exact"/>
        <w:ind w:firstLine="640"/>
        <w:jc w:val="left"/>
      </w:pPr>
    </w:p>
    <w:p w14:paraId="0E35120F">
      <w:pPr>
        <w:spacing w:before="0" w:after="0" w:line="560" w:lineRule="exact"/>
        <w:ind w:firstLine="640"/>
        <w:jc w:val="left"/>
        <w:rPr>
          <w:rFonts w:hint="default" w:eastAsia="仿宋"/>
          <w:highlight w:val="none"/>
          <w:lang w:val="en-US" w:eastAsia="zh-CN"/>
        </w:rPr>
      </w:pPr>
      <w:r>
        <w:rPr>
          <w:rFonts w:ascii="仿宋" w:hAnsi="仿宋" w:eastAsia="仿宋"/>
          <w:b w:val="0"/>
          <w:sz w:val="32"/>
          <w:highlight w:val="none"/>
        </w:rPr>
        <w:t>联系部门:</w:t>
      </w:r>
      <w:r>
        <w:rPr>
          <w:rFonts w:hint="eastAsia" w:ascii="仿宋" w:hAnsi="仿宋" w:eastAsia="仿宋"/>
          <w:b w:val="0"/>
          <w:sz w:val="32"/>
          <w:highlight w:val="none"/>
          <w:lang w:val="en-US" w:eastAsia="zh-CN"/>
        </w:rPr>
        <w:t>业务支持部</w:t>
      </w:r>
    </w:p>
    <w:p w14:paraId="1376F33B">
      <w:pPr>
        <w:spacing w:before="0" w:after="0" w:line="560" w:lineRule="exact"/>
        <w:ind w:firstLine="640"/>
        <w:jc w:val="left"/>
        <w:rPr>
          <w:rFonts w:hint="default" w:eastAsia="仿宋"/>
          <w:highlight w:val="none"/>
          <w:lang w:val="en-US" w:eastAsia="zh-CN"/>
        </w:rPr>
      </w:pPr>
      <w:r>
        <w:rPr>
          <w:rFonts w:ascii="仿宋" w:hAnsi="仿宋" w:eastAsia="仿宋"/>
          <w:b w:val="0"/>
          <w:sz w:val="32"/>
          <w:highlight w:val="none"/>
        </w:rPr>
        <w:t>地址:</w:t>
      </w:r>
      <w:r>
        <w:rPr>
          <w:rFonts w:hint="eastAsia" w:ascii="仿宋" w:hAnsi="仿宋" w:eastAsia="仿宋"/>
          <w:b w:val="0"/>
          <w:sz w:val="32"/>
          <w:highlight w:val="none"/>
          <w:lang w:val="en-US" w:eastAsia="zh-CN"/>
        </w:rPr>
        <w:t xml:space="preserve"> 深圳市福田区中洲湾C Future City西座25楼</w:t>
      </w:r>
    </w:p>
    <w:p w14:paraId="196AEB0A">
      <w:pPr>
        <w:spacing w:before="0" w:after="0" w:line="560" w:lineRule="exact"/>
        <w:ind w:firstLine="640"/>
        <w:jc w:val="left"/>
        <w:rPr>
          <w:rFonts w:hint="default" w:eastAsia="仿宋"/>
          <w:highlight w:val="none"/>
          <w:lang w:val="en-US" w:eastAsia="zh-CN"/>
        </w:rPr>
      </w:pPr>
      <w:r>
        <w:rPr>
          <w:rFonts w:ascii="仿宋" w:hAnsi="仿宋" w:eastAsia="仿宋"/>
          <w:b w:val="0"/>
          <w:sz w:val="32"/>
          <w:highlight w:val="none"/>
        </w:rPr>
        <w:t>联系</w:t>
      </w:r>
      <w:r>
        <w:rPr>
          <w:rFonts w:hint="eastAsia" w:ascii="仿宋" w:hAnsi="仿宋" w:eastAsia="仿宋"/>
          <w:b w:val="0"/>
          <w:sz w:val="32"/>
          <w:highlight w:val="none"/>
          <w:lang w:val="en-US" w:eastAsia="zh-CN"/>
        </w:rPr>
        <w:t>方式</w:t>
      </w:r>
      <w:r>
        <w:rPr>
          <w:rFonts w:ascii="仿宋" w:hAnsi="仿宋" w:eastAsia="仿宋"/>
          <w:b w:val="0"/>
          <w:sz w:val="32"/>
          <w:highlight w:val="none"/>
        </w:rPr>
        <w:t>:</w:t>
      </w:r>
      <w:r>
        <w:rPr>
          <w:rFonts w:hint="eastAsia" w:ascii="仿宋" w:hAnsi="仿宋" w:eastAsia="仿宋"/>
          <w:b w:val="0"/>
          <w:sz w:val="32"/>
          <w:highlight w:val="none"/>
          <w:lang w:val="en-US" w:eastAsia="zh-CN"/>
        </w:rPr>
        <w:t>contact@minieye.cc</w:t>
      </w:r>
    </w:p>
    <w:p w14:paraId="20C6E57A">
      <w:pPr>
        <w:spacing w:before="0" w:after="0" w:line="560" w:lineRule="exact"/>
        <w:ind w:firstLine="640"/>
        <w:jc w:val="left"/>
      </w:pPr>
    </w:p>
    <w:p w14:paraId="554B2B82">
      <w:pPr>
        <w:spacing w:line="560" w:lineRule="exact"/>
        <w:ind w:left="960" w:hanging="960"/>
      </w:pPr>
      <w:r>
        <w:rPr>
          <w:rFonts w:ascii="仿宋" w:hAnsi="仿宋" w:eastAsia="仿宋"/>
          <w:b w:val="0"/>
          <w:sz w:val="32"/>
        </w:rPr>
        <w:t>附件：新能源越野汽车全地形安全智能控制关键技术及应用项目公示材料</w:t>
      </w:r>
    </w:p>
    <w:p w14:paraId="57E43D08">
      <w:pPr>
        <w:spacing w:before="0" w:after="0" w:line="560" w:lineRule="exact"/>
        <w:ind w:firstLine="640"/>
        <w:jc w:val="left"/>
      </w:pPr>
    </w:p>
    <w:p w14:paraId="3A770B3C">
      <w:pPr>
        <w:spacing w:line="560" w:lineRule="exact"/>
        <w:jc w:val="right"/>
      </w:pPr>
      <w:r>
        <w:rPr>
          <w:rFonts w:hint="eastAsia" w:ascii="仿宋" w:hAnsi="仿宋" w:eastAsia="仿宋"/>
          <w:b w:val="0"/>
          <w:sz w:val="32"/>
          <w:lang w:val="en-US" w:eastAsia="zh-CN"/>
        </w:rPr>
        <w:t>深圳佑驾创新科技股份</w:t>
      </w:r>
      <w:r>
        <w:rPr>
          <w:rFonts w:ascii="仿宋" w:hAnsi="仿宋" w:eastAsia="仿宋"/>
          <w:b w:val="0"/>
          <w:sz w:val="32"/>
        </w:rPr>
        <w:t>有限公司</w:t>
      </w:r>
    </w:p>
    <w:p w14:paraId="3595D822">
      <w:pPr>
        <w:spacing w:line="560" w:lineRule="exact"/>
        <w:jc w:val="right"/>
      </w:pPr>
      <w:r>
        <w:rPr>
          <w:rFonts w:ascii="仿宋" w:hAnsi="仿宋" w:eastAsia="仿宋"/>
          <w:b w:val="0"/>
          <w:sz w:val="32"/>
        </w:rPr>
        <w:t>202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6</w:t>
      </w:r>
      <w:r>
        <w:rPr>
          <w:rFonts w:ascii="仿宋" w:hAnsi="仿宋" w:eastAsia="仿宋"/>
          <w:b w:val="0"/>
          <w:sz w:val="32"/>
        </w:rPr>
        <w:t>年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9</w:t>
      </w:r>
      <w:r>
        <w:rPr>
          <w:rFonts w:ascii="仿宋" w:hAnsi="仿宋" w:eastAsia="仿宋"/>
          <w:b w:val="0"/>
          <w:sz w:val="32"/>
        </w:rPr>
        <w:t>月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11</w:t>
      </w:r>
      <w:r>
        <w:rPr>
          <w:rFonts w:ascii="仿宋" w:hAnsi="仿宋" w:eastAsia="仿宋"/>
          <w:b w:val="0"/>
          <w:sz w:val="32"/>
        </w:rPr>
        <w:t>日</w:t>
      </w:r>
    </w:p>
    <w:p w14:paraId="012115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eastAsia" w:ascii="华文中宋" w:hAnsi="华文中宋" w:eastAsia="华文中宋" w:cs="华文中宋"/>
          <w:b/>
          <w:bCs/>
          <w:color w:val="auto"/>
          <w:kern w:val="2"/>
          <w:sz w:val="36"/>
          <w:szCs w:val="36"/>
          <w:u w:val="none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color w:val="auto"/>
          <w:kern w:val="2"/>
          <w:sz w:val="36"/>
          <w:szCs w:val="36"/>
          <w:u w:val="none"/>
          <w:lang w:val="en-US" w:eastAsia="zh-CN"/>
        </w:rPr>
        <w:t>2025年度安徽省科学技术奖拟提名项目的公示</w:t>
      </w:r>
    </w:p>
    <w:p w14:paraId="6C0ABDA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u w:val="none"/>
          <w:lang w:val="en-US" w:eastAsia="zh-CN"/>
        </w:rPr>
        <w:t>项目名称</w:t>
      </w:r>
    </w:p>
    <w:p w14:paraId="2E11ECC5">
      <w:pPr>
        <w:spacing w:before="0" w:after="0" w:line="360" w:lineRule="auto"/>
        <w:ind w:firstLine="480"/>
        <w:jc w:val="both"/>
        <w:rPr>
          <w:rFonts w:hint="eastAsia" w:ascii="仿宋" w:hAnsi="仿宋" w:eastAsia="仿宋"/>
          <w:b w:val="0"/>
          <w:sz w:val="24"/>
          <w:lang w:val="en-US" w:eastAsia="zh-CN"/>
        </w:rPr>
      </w:pPr>
      <w:r>
        <w:rPr>
          <w:rFonts w:hint="eastAsia" w:ascii="仿宋" w:hAnsi="仿宋" w:eastAsia="仿宋"/>
          <w:b w:val="0"/>
          <w:sz w:val="24"/>
          <w:lang w:val="en-US" w:eastAsia="zh-CN"/>
        </w:rPr>
        <w:t>新能源越野汽车全地形安全智能控制关键技术及应用</w:t>
      </w:r>
    </w:p>
    <w:p w14:paraId="04A8BDC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u w:val="none"/>
          <w:lang w:val="en-US" w:eastAsia="zh-CN"/>
        </w:rPr>
        <w:t>提名者</w:t>
      </w:r>
    </w:p>
    <w:p w14:paraId="150C5455">
      <w:pPr>
        <w:spacing w:before="0" w:after="0" w:line="360" w:lineRule="auto"/>
        <w:ind w:firstLine="480"/>
        <w:jc w:val="both"/>
      </w:pPr>
      <w:r>
        <w:rPr>
          <w:rFonts w:ascii="仿宋" w:hAnsi="仿宋" w:eastAsia="仿宋"/>
          <w:b w:val="0"/>
          <w:sz w:val="24"/>
        </w:rPr>
        <w:t>芜湖市科技局</w:t>
      </w:r>
    </w:p>
    <w:p w14:paraId="1D7CAF17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u w:val="none"/>
          <w:lang w:val="en-US" w:eastAsia="zh-CN"/>
        </w:rPr>
        <w:t>完成单位</w:t>
      </w:r>
    </w:p>
    <w:p w14:paraId="6FFF3422">
      <w:pPr>
        <w:spacing w:before="0" w:after="0" w:line="360" w:lineRule="auto"/>
        <w:ind w:firstLine="480"/>
        <w:jc w:val="both"/>
      </w:pPr>
      <w:r>
        <w:rPr>
          <w:rFonts w:ascii="仿宋" w:hAnsi="仿宋" w:eastAsia="仿宋"/>
          <w:b w:val="0"/>
          <w:sz w:val="24"/>
        </w:rPr>
        <w:t>奇瑞汽车股份有限公司、安徽工程大学、中汽研汽车检验中心（天津）有限公司、孚新汽车技术（苏州）有限公司、深圳佑驾创新科技股份有限公司</w:t>
      </w:r>
    </w:p>
    <w:p w14:paraId="018ADC89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u w:val="none"/>
          <w:lang w:val="en-US" w:eastAsia="zh-CN"/>
        </w:rPr>
        <w:t>完成人</w:t>
      </w:r>
    </w:p>
    <w:p w14:paraId="013F4CD1">
      <w:pPr>
        <w:spacing w:before="0" w:after="0" w:line="360" w:lineRule="auto"/>
        <w:ind w:firstLine="480"/>
        <w:jc w:val="both"/>
      </w:pPr>
      <w:r>
        <w:rPr>
          <w:rFonts w:ascii="仿宋" w:hAnsi="仿宋" w:eastAsia="仿宋"/>
          <w:b w:val="0"/>
          <w:sz w:val="24"/>
        </w:rPr>
        <w:t>廖小勇、时培成、孟令云、郭婷、张荣芸、朱亚伟、赵师宇、司立新、刘畅、董天一、曹强、张永康、程晓东、戈润帅</w:t>
      </w:r>
    </w:p>
    <w:p w14:paraId="4F40013A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u w:val="none"/>
          <w:lang w:val="en-US" w:eastAsia="zh-CN"/>
        </w:rPr>
        <w:t>项目简介</w:t>
      </w:r>
    </w:p>
    <w:p w14:paraId="1D0E8CC0">
      <w:pPr>
        <w:spacing w:before="0" w:after="0" w:line="360" w:lineRule="auto"/>
        <w:ind w:firstLine="480"/>
        <w:jc w:val="both"/>
      </w:pPr>
      <w:r>
        <w:rPr>
          <w:rFonts w:ascii="仿宋" w:hAnsi="仿宋" w:eastAsia="仿宋"/>
          <w:b w:val="0"/>
          <w:sz w:val="24"/>
        </w:rPr>
        <w:t>面向野外应急救援、民用越野装备快速发展的重大需求，针对传统越野车辆非结构化环境感知能力弱、底盘各控制系统相互独立，极限工况下车辆通过性、行驶安全性难以兼顾等行业痛点。本项目攻克了复杂地形多模态感知识别、ESC与机械差速锁自适应协同控制、柔性-刚性复合四驱耦合、极限场景智能通行等关键核心技术，推动了越野车辆由传统“机械越野”向“智能自适应越野”跨越式升级。</w:t>
      </w:r>
    </w:p>
    <w:p w14:paraId="242B2122">
      <w:pPr>
        <w:spacing w:before="0" w:after="0" w:line="360" w:lineRule="auto"/>
        <w:jc w:val="both"/>
      </w:pPr>
      <w:r>
        <w:rPr>
          <w:rFonts w:ascii="宋体" w:hAnsi="宋体" w:eastAsia="宋体"/>
          <w:b/>
          <w:sz w:val="24"/>
        </w:rPr>
        <w:t>（1）多模态感知与高精度环境识别技术</w:t>
      </w:r>
    </w:p>
    <w:p w14:paraId="54B2CB5B">
      <w:pPr>
        <w:spacing w:before="0" w:after="0" w:line="360" w:lineRule="auto"/>
        <w:ind w:firstLine="480"/>
        <w:jc w:val="both"/>
      </w:pPr>
      <w:r>
        <w:rPr>
          <w:rFonts w:ascii="仿宋" w:hAnsi="仿宋" w:eastAsia="仿宋"/>
          <w:b w:val="0"/>
          <w:sz w:val="24"/>
        </w:rPr>
        <w:t>提出“视觉+物理传感器+底盘动力学”多模态异构信息感知架构，可融合图像视觉（摄像头与大模型识别地形）、多模态物理传感（涉水雷达、坡度/温度/海拔传感器及网络天气信息）与底盘动力学反馈（加速度、声学麦克风、轮胎滑移率）三类信息，算法采用PointNet提取三维点云特征、MobileNetv2提取图像语义特征，通过空间变换投影完成图像-点云配准，增加注意力自适应权重增强模块强化有效地形特征；利用A-NMS后处理算法抑制光照、扬尘、积水带来的干扰，可完成7类典型越野路面识别，地形综合识别准确率≥95%。</w:t>
      </w:r>
    </w:p>
    <w:p w14:paraId="7F8BA304">
      <w:pPr>
        <w:spacing w:before="0" w:after="0" w:line="360" w:lineRule="auto"/>
        <w:jc w:val="both"/>
      </w:pPr>
      <w:r>
        <w:rPr>
          <w:rFonts w:ascii="宋体" w:hAnsi="宋体" w:eastAsia="宋体"/>
          <w:b/>
          <w:sz w:val="24"/>
        </w:rPr>
        <w:t>（2）全地形智能驾驶模式自动切换技术</w:t>
      </w:r>
    </w:p>
    <w:p w14:paraId="56B50F0D">
      <w:pPr>
        <w:spacing w:before="0" w:after="0" w:line="360" w:lineRule="auto"/>
        <w:ind w:firstLine="480"/>
        <w:jc w:val="both"/>
        <w:rPr>
          <w:rFonts w:ascii="仿宋" w:hAnsi="仿宋" w:eastAsia="仿宋"/>
          <w:b w:val="0"/>
          <w:sz w:val="24"/>
        </w:rPr>
      </w:pPr>
      <w:r>
        <w:rPr>
          <w:rFonts w:ascii="仿宋" w:hAnsi="仿宋" w:eastAsia="仿宋"/>
          <w:b w:val="0"/>
          <w:sz w:val="24"/>
        </w:rPr>
        <w:t>开发了FLZCU左域控制单元作为核心，接收多模态感知的环境信息，统筹动力域、底盘域、车身域的一体化协同控制系统。针对不同越野场景，动态优化动力总成扭矩MAP、变速箱控制逻辑、悬架高度刚度、转向助力、ESP干预策略。如在爬坡工况，结合实时坡度、载荷同步优化动力输出、悬架姿态、制动控制，最大化轮胎地面附着力；在涉水工况，自动完成发动机防护、悬架抬升、扭矩增益、滑移率阈值放宽一系列联动动作，各类越野模式间无干预自动切换，实现了从感知到执行的闭环联动。</w:t>
      </w:r>
    </w:p>
    <w:p w14:paraId="6EA56E77">
      <w:pPr>
        <w:spacing w:before="0" w:after="0" w:line="360" w:lineRule="auto"/>
        <w:jc w:val="both"/>
      </w:pPr>
      <w:r>
        <w:rPr>
          <w:rFonts w:ascii="宋体" w:hAnsi="宋体" w:eastAsia="宋体"/>
          <w:b/>
          <w:sz w:val="24"/>
        </w:rPr>
        <w:t>（3）极限地形智能通行与特定场景自动驾驶技术</w:t>
      </w:r>
    </w:p>
    <w:p w14:paraId="159D38B8">
      <w:pPr>
        <w:spacing w:before="0" w:after="0" w:line="360" w:lineRule="auto"/>
        <w:ind w:firstLine="480"/>
        <w:jc w:val="both"/>
        <w:rPr>
          <w:rFonts w:ascii="仿宋" w:hAnsi="仿宋" w:eastAsia="仿宋"/>
          <w:b w:val="0"/>
          <w:sz w:val="24"/>
        </w:rPr>
      </w:pPr>
      <w:r>
        <w:rPr>
          <w:rFonts w:ascii="仿宋" w:hAnsi="仿宋" w:eastAsia="仿宋"/>
          <w:b w:val="0"/>
          <w:sz w:val="24"/>
        </w:rPr>
        <w:t>面向交叉轴高难度越野工况，将专业车手控制逻辑转化为算法策略，一键激活自动通行功能，自动完成差速锁锁止、悬架抬升、低速档位锁定、能量回收关闭，联动AVM全景影像；基于动态轴荷，实时分配前后轴驱动扭矩，极限分配比例可达9:1/1:9；实现≤2kph最低通过车速，≤1%轮端滑移率，打滑轮0.3s内建立10-16MPa制动压力，保障轮胎尽量维持纯滚动姿态，保障交叉轴稳健越障，提升野外穿越的安全性与通行效率，实现人-车-环境深度适配。</w:t>
      </w:r>
    </w:p>
    <w:p w14:paraId="2C266D90">
      <w:pPr>
        <w:spacing w:before="0" w:after="0" w:line="360" w:lineRule="auto"/>
        <w:ind w:firstLine="480"/>
        <w:jc w:val="both"/>
        <w:rPr>
          <w:rFonts w:ascii="仿宋" w:hAnsi="仿宋" w:eastAsia="仿宋"/>
          <w:b w:val="0"/>
          <w:sz w:val="24"/>
        </w:rPr>
      </w:pPr>
      <w:r>
        <w:rPr>
          <w:rFonts w:ascii="仿宋" w:hAnsi="仿宋" w:eastAsia="仿宋"/>
          <w:b w:val="0"/>
          <w:sz w:val="24"/>
        </w:rPr>
        <w:t>项目累计获授权发明专利30项、实用新型8项、软著2项，参与制定国家标准2项，发表科技论文18篇。成果应用于奇瑞捷途、纵横等多款量产车型，近三年累计销售收入660亿元，产品销往100多个国家和地区，并在多个国家位列SUV销量榜首。项目整体技术达到国际先进水平，在多模融合感知、ESC与差速锁协同、交叉轴全自动脱困等方面填补了国内外量产技术空白，提升了我国自主品牌越野汽车核心竞争力与国际影响力，经济、社会效益显著。</w:t>
      </w:r>
    </w:p>
    <w:p w14:paraId="111CEF7B">
      <w:pPr>
        <w:spacing w:before="0" w:after="0" w:line="360" w:lineRule="auto"/>
        <w:ind w:firstLine="480"/>
        <w:jc w:val="both"/>
        <w:rPr>
          <w:rFonts w:ascii="仿宋" w:hAnsi="仿宋" w:eastAsia="仿宋"/>
          <w:b w:val="0"/>
          <w:sz w:val="24"/>
        </w:rPr>
        <w:sectPr>
          <w:pgSz w:w="11906" w:h="16838"/>
          <w:pgMar w:top="1440" w:right="1800" w:bottom="1440" w:left="1800" w:header="720" w:footer="720" w:gutter="0"/>
          <w:cols w:space="720" w:num="1"/>
          <w:docGrid w:linePitch="360" w:charSpace="0"/>
        </w:sectPr>
      </w:pPr>
    </w:p>
    <w:p w14:paraId="7A15C167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u w:val="none"/>
          <w:lang w:val="en-US" w:eastAsia="zh-CN"/>
        </w:rPr>
        <w:t>主要知识产权和标准规范等目录</w:t>
      </w:r>
    </w:p>
    <w:tbl>
      <w:tblPr>
        <w:tblStyle w:val="3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1438"/>
        <w:gridCol w:w="2761"/>
        <w:gridCol w:w="2140"/>
        <w:gridCol w:w="5796"/>
      </w:tblGrid>
      <w:tr w14:paraId="06BEA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tblHeader/>
          <w:jc w:val="center"/>
        </w:trPr>
        <w:tc>
          <w:tcPr>
            <w:tcW w:w="94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E7813A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序号</w:t>
            </w:r>
          </w:p>
        </w:tc>
        <w:tc>
          <w:tcPr>
            <w:tcW w:w="1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C912D7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类别</w:t>
            </w:r>
          </w:p>
        </w:tc>
        <w:tc>
          <w:tcPr>
            <w:tcW w:w="27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7ECD17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知识产权具体名称</w:t>
            </w:r>
          </w:p>
        </w:tc>
        <w:tc>
          <w:tcPr>
            <w:tcW w:w="214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4C3BB0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授权号/申请号</w:t>
            </w:r>
          </w:p>
        </w:tc>
        <w:tc>
          <w:tcPr>
            <w:tcW w:w="579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4D72A3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权利人/发明人</w:t>
            </w:r>
          </w:p>
        </w:tc>
      </w:tr>
      <w:tr w14:paraId="7D78D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7" w:hRule="atLeast"/>
          <w:jc w:val="center"/>
        </w:trPr>
        <w:tc>
          <w:tcPr>
            <w:tcW w:w="9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25DAC6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1</w:t>
            </w:r>
          </w:p>
        </w:tc>
        <w:tc>
          <w:tcPr>
            <w:tcW w:w="14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FC7970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发明专利</w:t>
            </w:r>
          </w:p>
        </w:tc>
        <w:tc>
          <w:tcPr>
            <w:tcW w:w="27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0B3BFD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一种四驱车辆扭矩管理系统、方法及汽车</w:t>
            </w:r>
          </w:p>
        </w:tc>
        <w:tc>
          <w:tcPr>
            <w:tcW w:w="2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63282C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CN202510291861.8</w:t>
            </w:r>
          </w:p>
        </w:tc>
        <w:tc>
          <w:tcPr>
            <w:tcW w:w="57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D49656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奇瑞汽车股份有限公司 / 廖小勇、冯涛、司立新、杞长贵、董天一、孟令云、石凯、刘磊、王曦秀、冯鹏垚、穆驰、周旭峰、赵亚萌、倪志豪、王李敏、卜亚雄</w:t>
            </w:r>
          </w:p>
        </w:tc>
      </w:tr>
      <w:tr w14:paraId="6EAAEB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  <w:jc w:val="center"/>
        </w:trPr>
        <w:tc>
          <w:tcPr>
            <w:tcW w:w="9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1644E0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2</w:t>
            </w:r>
          </w:p>
        </w:tc>
        <w:tc>
          <w:tcPr>
            <w:tcW w:w="14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CD7C69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发明专利</w:t>
            </w:r>
          </w:p>
        </w:tc>
        <w:tc>
          <w:tcPr>
            <w:tcW w:w="27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6422A7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ESC与差速锁的控制方法、装置、车辆、介质及产品</w:t>
            </w:r>
          </w:p>
        </w:tc>
        <w:tc>
          <w:tcPr>
            <w:tcW w:w="2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B9AEF0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CN202510067352.7</w:t>
            </w:r>
          </w:p>
        </w:tc>
        <w:tc>
          <w:tcPr>
            <w:tcW w:w="57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D9769F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奇瑞汽车股份有限公司 / 刘畅、朱亚伟、孟令云、谢春调、朱其凤</w:t>
            </w:r>
          </w:p>
        </w:tc>
      </w:tr>
      <w:tr w14:paraId="55EE05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0" w:hRule="atLeast"/>
          <w:jc w:val="center"/>
        </w:trPr>
        <w:tc>
          <w:tcPr>
            <w:tcW w:w="9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314992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3</w:t>
            </w:r>
          </w:p>
        </w:tc>
        <w:tc>
          <w:tcPr>
            <w:tcW w:w="14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51FAA4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发明专利</w:t>
            </w:r>
          </w:p>
        </w:tc>
        <w:tc>
          <w:tcPr>
            <w:tcW w:w="27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13E641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一种自动通过越野交叉轴工况的控制方法</w:t>
            </w:r>
          </w:p>
        </w:tc>
        <w:tc>
          <w:tcPr>
            <w:tcW w:w="2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980CA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val="en-US" w:eastAsia="zh-CN"/>
              </w:rPr>
              <w:t>CN202411856559.4</w:t>
            </w:r>
          </w:p>
        </w:tc>
        <w:tc>
          <w:tcPr>
            <w:tcW w:w="57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16FD6B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奇瑞汽车股份有限公司 / 王曦秀、朱亚伟、廖小勇、孟令云、谢春调、计尧、冯鹏垚</w:t>
            </w:r>
          </w:p>
        </w:tc>
      </w:tr>
      <w:tr w14:paraId="0AEDFA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atLeast"/>
          <w:jc w:val="center"/>
        </w:trPr>
        <w:tc>
          <w:tcPr>
            <w:tcW w:w="9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1710A8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4</w:t>
            </w:r>
          </w:p>
        </w:tc>
        <w:tc>
          <w:tcPr>
            <w:tcW w:w="14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839945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发明专利</w:t>
            </w:r>
          </w:p>
        </w:tc>
        <w:tc>
          <w:tcPr>
            <w:tcW w:w="27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A9580E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一种AutoHold自动驻车的控制系统及控制方法</w:t>
            </w:r>
          </w:p>
        </w:tc>
        <w:tc>
          <w:tcPr>
            <w:tcW w:w="2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3009C4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CN202410357087.1</w:t>
            </w:r>
          </w:p>
        </w:tc>
        <w:tc>
          <w:tcPr>
            <w:tcW w:w="57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2F798F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奇瑞汽车股份有限公司 / 孟令云、朱亚伟、谢春调、张光辉、任思路、杨万长</w:t>
            </w:r>
          </w:p>
        </w:tc>
      </w:tr>
      <w:tr w14:paraId="4527B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2" w:hRule="atLeast"/>
          <w:jc w:val="center"/>
        </w:trPr>
        <w:tc>
          <w:tcPr>
            <w:tcW w:w="9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AC30E7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5</w:t>
            </w:r>
          </w:p>
        </w:tc>
        <w:tc>
          <w:tcPr>
            <w:tcW w:w="14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989183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发明专利</w:t>
            </w:r>
          </w:p>
        </w:tc>
        <w:tc>
          <w:tcPr>
            <w:tcW w:w="27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2E4A22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基于多模态融合的三维目标检测方法及系统</w:t>
            </w:r>
          </w:p>
        </w:tc>
        <w:tc>
          <w:tcPr>
            <w:tcW w:w="2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DB0CD3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CN202211487209.6</w:t>
            </w:r>
          </w:p>
        </w:tc>
        <w:tc>
          <w:tcPr>
            <w:tcW w:w="57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D1D264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安徽工程大学 / 时培成、刘志强、齐恒、李屹、张荣芸、杨礼、杨爱喜、王远志、马永富、武新世、潘佳伟</w:t>
            </w:r>
          </w:p>
        </w:tc>
      </w:tr>
      <w:tr w14:paraId="38496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  <w:jc w:val="center"/>
        </w:trPr>
        <w:tc>
          <w:tcPr>
            <w:tcW w:w="9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2DCC27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6</w:t>
            </w:r>
          </w:p>
        </w:tc>
        <w:tc>
          <w:tcPr>
            <w:tcW w:w="14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0F3F4E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发明专利</w:t>
            </w:r>
          </w:p>
        </w:tc>
        <w:tc>
          <w:tcPr>
            <w:tcW w:w="27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347042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一种智能驾驶模式的控制方法、存储介质及电子设备</w:t>
            </w:r>
          </w:p>
        </w:tc>
        <w:tc>
          <w:tcPr>
            <w:tcW w:w="2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58CB74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CN202510416227.2</w:t>
            </w:r>
          </w:p>
        </w:tc>
        <w:tc>
          <w:tcPr>
            <w:tcW w:w="57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E3E96E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奇瑞汽车股份有限公司 / 董天一、廖小勇、刘磊、冯鹏垚、杞长贵、穆驰</w:t>
            </w:r>
          </w:p>
        </w:tc>
      </w:tr>
      <w:tr w14:paraId="6F363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  <w:jc w:val="center"/>
        </w:trPr>
        <w:tc>
          <w:tcPr>
            <w:tcW w:w="9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8DE224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7</w:t>
            </w:r>
          </w:p>
        </w:tc>
        <w:tc>
          <w:tcPr>
            <w:tcW w:w="14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7950C9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发明专利</w:t>
            </w:r>
          </w:p>
        </w:tc>
        <w:tc>
          <w:tcPr>
            <w:tcW w:w="27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0BA5FB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越野场景下的自动驾驶方法、系统、车辆及程序产品</w:t>
            </w:r>
          </w:p>
        </w:tc>
        <w:tc>
          <w:tcPr>
            <w:tcW w:w="2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9232AC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CN202511734241.3</w:t>
            </w:r>
          </w:p>
        </w:tc>
        <w:tc>
          <w:tcPr>
            <w:tcW w:w="57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D25946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奇瑞汽车股份有限公司 / 曹强、王小龙</w:t>
            </w:r>
          </w:p>
        </w:tc>
      </w:tr>
      <w:tr w14:paraId="1AE80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58F010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8</w:t>
            </w:r>
          </w:p>
        </w:tc>
        <w:tc>
          <w:tcPr>
            <w:tcW w:w="14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CB4168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发明专利</w:t>
            </w:r>
          </w:p>
        </w:tc>
        <w:tc>
          <w:tcPr>
            <w:tcW w:w="27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0E903B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一种越野智能驾驶系统</w:t>
            </w:r>
          </w:p>
        </w:tc>
        <w:tc>
          <w:tcPr>
            <w:tcW w:w="2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7D3516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CN202410848180.2</w:t>
            </w:r>
          </w:p>
        </w:tc>
        <w:tc>
          <w:tcPr>
            <w:tcW w:w="57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88AD6C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奇瑞汽车股份有限公司 / 曹强、张彤</w:t>
            </w:r>
          </w:p>
        </w:tc>
      </w:tr>
      <w:tr w14:paraId="6E65C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atLeast"/>
          <w:jc w:val="center"/>
        </w:trPr>
        <w:tc>
          <w:tcPr>
            <w:tcW w:w="9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825F1D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9</w:t>
            </w:r>
          </w:p>
        </w:tc>
        <w:tc>
          <w:tcPr>
            <w:tcW w:w="14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F86AFE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发明专利</w:t>
            </w:r>
          </w:p>
        </w:tc>
        <w:tc>
          <w:tcPr>
            <w:tcW w:w="27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4A224F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一种EPS响应ADAS请求的方法、系统和存储介质</w:t>
            </w:r>
          </w:p>
        </w:tc>
        <w:tc>
          <w:tcPr>
            <w:tcW w:w="2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1F5DEC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CN202411567245.2</w:t>
            </w:r>
          </w:p>
        </w:tc>
        <w:tc>
          <w:tcPr>
            <w:tcW w:w="57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BB3939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奇瑞汽车股份有限公司 / 张永康、张海源、朱亚伟、游祥军、王立军、周东麟</w:t>
            </w:r>
          </w:p>
        </w:tc>
      </w:tr>
      <w:tr w14:paraId="52C36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689562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10</w:t>
            </w:r>
          </w:p>
        </w:tc>
        <w:tc>
          <w:tcPr>
            <w:tcW w:w="14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26F0BA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发明专利</w:t>
            </w:r>
          </w:p>
        </w:tc>
        <w:tc>
          <w:tcPr>
            <w:tcW w:w="27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D974B1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一种基于PHEV四驱车的全地形驾驶模式切换系统及切换方法</w:t>
            </w:r>
          </w:p>
        </w:tc>
        <w:tc>
          <w:tcPr>
            <w:tcW w:w="2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510547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CN202410649740.1</w:t>
            </w:r>
          </w:p>
        </w:tc>
        <w:tc>
          <w:tcPr>
            <w:tcW w:w="57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E19815">
            <w:pPr>
              <w:widowControl w:val="0"/>
              <w:spacing w:after="0"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4"/>
                <w:lang w:eastAsia="zh-CN"/>
              </w:rPr>
              <w:t>奇瑞汽车股份有限公司 / 程晓东</w:t>
            </w:r>
          </w:p>
        </w:tc>
      </w:tr>
    </w:tbl>
    <w:p w14:paraId="1391669E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0F8700C8"/>
    <w:multiLevelType w:val="singleLevel"/>
    <w:tmpl w:val="0F8700C8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FDDA4C6"/>
    <w:rsid w:val="1FEF16AE"/>
    <w:rsid w:val="25CC268C"/>
    <w:rsid w:val="59445B29"/>
    <w:rsid w:val="7697F176"/>
    <w:rsid w:val="7EFB0A76"/>
    <w:rsid w:val="DFFD8B65"/>
    <w:rsid w:val="E6FF86C4"/>
    <w:rsid w:val="ED3B3DEB"/>
    <w:rsid w:val="F1991367"/>
    <w:rsid w:val="F9D4B346"/>
    <w:rsid w:val="FBFB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3">
    <w:name w:val="Body Text First Indent 2"/>
    <w:basedOn w:val="20"/>
    <w:qFormat/>
    <w:uiPriority w:val="0"/>
    <w:pPr>
      <w:ind w:firstLine="420" w:firstLineChars="200"/>
    </w:p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6"/>
    <w:qFormat/>
    <w:uiPriority w:val="99"/>
  </w:style>
  <w:style w:type="character" w:customStyle="1" w:styleId="138">
    <w:name w:val="Footer Char"/>
    <w:basedOn w:val="134"/>
    <w:link w:val="25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19"/>
    <w:qFormat/>
    <w:uiPriority w:val="99"/>
  </w:style>
  <w:style w:type="character" w:customStyle="1" w:styleId="147">
    <w:name w:val="Body Text 2 Char"/>
    <w:basedOn w:val="134"/>
    <w:link w:val="29"/>
    <w:qFormat/>
    <w:uiPriority w:val="99"/>
  </w:style>
  <w:style w:type="character" w:customStyle="1" w:styleId="148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2173</Words>
  <Characters>2449</Characters>
  <Lines>0</Lines>
  <Paragraphs>0</Paragraphs>
  <TotalTime>9</TotalTime>
  <ScaleCrop>false</ScaleCrop>
  <LinksUpToDate>false</LinksUpToDate>
  <CharactersWithSpaces>2469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中汽研汽车检验中心（天津）有限公司</dc:creator>
  <dc:description>generated by python-docx</dc:description>
  <cp:lastModifiedBy>WY</cp:lastModifiedBy>
  <dcterms:modified xsi:type="dcterms:W3CDTF">2026-09-15T08:26:52Z</dcterms:modified>
  <dc:subject>新能源越野汽车全地形安全智能控制关键技术及应用</dc:subject>
  <dc:title>关于2025年度安徽省科学技术奖拟提名项目的公示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A9E8EF2A42E7658FC781A76ADDA72077_43</vt:lpwstr>
  </property>
  <property fmtid="{D5CDD505-2E9C-101B-9397-08002B2CF9AE}" pid="4" name="KSOTemplateDocerSaveRecord">
    <vt:lpwstr>eyJoZGlkIjoiZjg2NDRhMTc1OWIxZWYyODZiZjExODkwYjcyNDkwMWUiLCJ1c2VySWQiOiIxOTk3ODUxNjcifQ==</vt:lpwstr>
  </property>
</Properties>
</file>